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before="0" w:line="240" w:lineRule="auto"/>
        <w:jc w:val="center"/>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Dispositif GEASE</w:t>
        <w:br w:type="textWrapping"/>
        <w:t xml:space="preserve">Groupe d’Entrainement à l’Analyse de Situations Educatives</w:t>
      </w:r>
    </w:p>
    <w:p w:rsidR="00000000" w:rsidDel="00000000" w:rsidP="00000000" w:rsidRDefault="00000000" w:rsidRPr="00000000" w14:paraId="00000002">
      <w:pPr>
        <w:spacing w:after="140" w:before="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3">
      <w:pPr>
        <w:spacing w:after="140" w:before="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Le GEASE est basé sur certaines règles de fonctionnement essentielles :</w:t>
      </w:r>
    </w:p>
    <w:p w:rsidR="00000000" w:rsidDel="00000000" w:rsidP="00000000" w:rsidRDefault="00000000" w:rsidRPr="00000000" w14:paraId="00000004">
      <w:pPr>
        <w:spacing w:after="140" w:before="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w:t>
      </w:r>
      <w:r w:rsidDel="00000000" w:rsidR="00000000" w:rsidRPr="00000000">
        <w:rPr>
          <w:rFonts w:ascii="Times New Roman" w:cs="Times New Roman" w:eastAsia="Times New Roman" w:hAnsi="Times New Roman"/>
          <w:b w:val="1"/>
          <w:i w:val="1"/>
          <w:vertAlign w:val="baseline"/>
          <w:rtl w:val="0"/>
        </w:rPr>
        <w:t xml:space="preserve">Confidentialité</w:t>
      </w:r>
      <w:r w:rsidDel="00000000" w:rsidR="00000000" w:rsidRPr="00000000">
        <w:rPr>
          <w:rFonts w:ascii="Times New Roman" w:cs="Times New Roman" w:eastAsia="Times New Roman" w:hAnsi="Times New Roman"/>
          <w:vertAlign w:val="baseline"/>
          <w:rtl w:val="0"/>
        </w:rPr>
        <w:t xml:space="preserve"> des échanges</w:t>
      </w:r>
    </w:p>
    <w:p w:rsidR="00000000" w:rsidDel="00000000" w:rsidP="00000000" w:rsidRDefault="00000000" w:rsidRPr="00000000" w14:paraId="00000005">
      <w:pPr>
        <w:spacing w:after="140" w:before="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w:t>
      </w:r>
      <w:r w:rsidDel="00000000" w:rsidR="00000000" w:rsidRPr="00000000">
        <w:rPr>
          <w:rFonts w:ascii="Times New Roman" w:cs="Times New Roman" w:eastAsia="Times New Roman" w:hAnsi="Times New Roman"/>
          <w:b w:val="1"/>
          <w:i w:val="1"/>
          <w:vertAlign w:val="baseline"/>
          <w:rtl w:val="0"/>
        </w:rPr>
        <w:t xml:space="preserve">Droit de non réponse</w:t>
      </w:r>
      <w:r w:rsidDel="00000000" w:rsidR="00000000" w:rsidRPr="00000000">
        <w:rPr>
          <w:rFonts w:ascii="Times New Roman" w:cs="Times New Roman" w:eastAsia="Times New Roman" w:hAnsi="Times New Roman"/>
          <w:vertAlign w:val="baseline"/>
          <w:rtl w:val="0"/>
        </w:rPr>
        <w:t xml:space="preserve"> du narrateur</w:t>
      </w:r>
    </w:p>
    <w:p w:rsidR="00000000" w:rsidDel="00000000" w:rsidP="00000000" w:rsidRDefault="00000000" w:rsidRPr="00000000" w14:paraId="00000006">
      <w:pPr>
        <w:spacing w:after="140" w:before="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Relation de confiance (écouter et comprendre et non juger)</w:t>
      </w:r>
    </w:p>
    <w:p w:rsidR="00000000" w:rsidDel="00000000" w:rsidP="00000000" w:rsidRDefault="00000000" w:rsidRPr="00000000" w14:paraId="00000007">
      <w:pPr>
        <w:spacing w:after="140" w:before="0" w:line="240" w:lineRule="auto"/>
        <w:jc w:val="both"/>
        <w:rPr>
          <w:rFonts w:ascii="Times New Roman" w:cs="Times New Roman" w:eastAsia="Times New Roman" w:hAnsi="Times New Roman"/>
          <w:b w:val="1"/>
          <w:i w:val="1"/>
          <w:vertAlign w:val="baseline"/>
        </w:rPr>
      </w:pPr>
      <w:r w:rsidDel="00000000" w:rsidR="00000000" w:rsidRPr="00000000">
        <w:rPr>
          <w:rFonts w:ascii="Times New Roman" w:cs="Times New Roman" w:eastAsia="Times New Roman" w:hAnsi="Times New Roman"/>
          <w:vertAlign w:val="baseline"/>
          <w:rtl w:val="0"/>
        </w:rPr>
        <w:t xml:space="preserve">4 A</w:t>
      </w:r>
      <w:r w:rsidDel="00000000" w:rsidR="00000000" w:rsidRPr="00000000">
        <w:rPr>
          <w:rFonts w:ascii="Times New Roman" w:cs="Times New Roman" w:eastAsia="Times New Roman" w:hAnsi="Times New Roman"/>
          <w:b w:val="1"/>
          <w:i w:val="1"/>
          <w:vertAlign w:val="baseline"/>
          <w:rtl w:val="0"/>
        </w:rPr>
        <w:t xml:space="preserve">ccepter le cadre et s’impliquer</w:t>
      </w:r>
    </w:p>
    <w:p w:rsidR="00000000" w:rsidDel="00000000" w:rsidP="00000000" w:rsidRDefault="00000000" w:rsidRPr="00000000" w14:paraId="00000008">
      <w:pPr>
        <w:spacing w:after="140" w:before="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Le groupe va travailler à partir de ses propres ressources ; il s’agit de comprendre une pratique et de s’entraîner à produire des éléments de compréhension en utilisant la multiréférentialité du groupe. L’animateur présente ces objectifs, définit quel sera son rôle dans le groupe et décline les différentes phases.</w:t>
      </w:r>
      <w:r w:rsidDel="00000000" w:rsidR="00000000" w:rsidRPr="00000000">
        <w:rPr>
          <w:rtl w:val="0"/>
        </w:rPr>
      </w:r>
    </w:p>
    <w:p w:rsidR="00000000" w:rsidDel="00000000" w:rsidP="00000000" w:rsidRDefault="00000000" w:rsidRPr="00000000" w14:paraId="00000009">
      <w:pPr>
        <w:spacing w:after="140" w:before="0" w:line="24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i w:val="0"/>
          <w:u w:val="single"/>
          <w:vertAlign w:val="baseline"/>
          <w:rtl w:val="0"/>
        </w:rPr>
        <w:t xml:space="preserve">Etapes et déroulé :</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0A">
      <w:pPr>
        <w:spacing w:after="140" w:before="0"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Choix d’une situation </w:t>
      </w:r>
    </w:p>
    <w:p w:rsidR="00000000" w:rsidDel="00000000" w:rsidP="00000000" w:rsidRDefault="00000000" w:rsidRPr="00000000" w14:paraId="0000000B">
      <w:pPr>
        <w:spacing w:after="140" w:before="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L’animateur invite les membres du groupe à r</w:t>
      </w:r>
      <w:r w:rsidDel="00000000" w:rsidR="00000000" w:rsidRPr="00000000">
        <w:rPr>
          <w:rFonts w:ascii="Times New Roman" w:cs="Times New Roman" w:eastAsia="Times New Roman" w:hAnsi="Times New Roman"/>
          <w:vertAlign w:val="baseline"/>
          <w:rtl w:val="0"/>
        </w:rPr>
        <w:t xml:space="preserve">etrouver une situation professionnelle dont </w:t>
      </w:r>
      <w:r w:rsidDel="00000000" w:rsidR="00000000" w:rsidRPr="00000000">
        <w:rPr>
          <w:rFonts w:ascii="Times New Roman" w:cs="Times New Roman" w:eastAsia="Times New Roman" w:hAnsi="Times New Roman"/>
          <w:rtl w:val="0"/>
        </w:rPr>
        <w:t xml:space="preserve">ils</w:t>
      </w:r>
      <w:r w:rsidDel="00000000" w:rsidR="00000000" w:rsidRPr="00000000">
        <w:rPr>
          <w:rFonts w:ascii="Times New Roman" w:cs="Times New Roman" w:eastAsia="Times New Roman" w:hAnsi="Times New Roman"/>
          <w:vertAlign w:val="baseline"/>
          <w:rtl w:val="0"/>
        </w:rPr>
        <w:t xml:space="preserve"> aimer</w:t>
      </w:r>
      <w:r w:rsidDel="00000000" w:rsidR="00000000" w:rsidRPr="00000000">
        <w:rPr>
          <w:rFonts w:ascii="Times New Roman" w:cs="Times New Roman" w:eastAsia="Times New Roman" w:hAnsi="Times New Roman"/>
          <w:rtl w:val="0"/>
        </w:rPr>
        <w:t xml:space="preserve">aient </w:t>
      </w:r>
      <w:r w:rsidDel="00000000" w:rsidR="00000000" w:rsidRPr="00000000">
        <w:rPr>
          <w:rFonts w:ascii="Times New Roman" w:cs="Times New Roman" w:eastAsia="Times New Roman" w:hAnsi="Times New Roman"/>
          <w:vertAlign w:val="baseline"/>
          <w:rtl w:val="0"/>
        </w:rPr>
        <w:t xml:space="preserve">parler. Après avoir brièvement réfléchi, les situations étant exposées, un narrateur se propose ou est choisi pour présenter sa situation. </w:t>
      </w:r>
    </w:p>
    <w:p w:rsidR="00000000" w:rsidDel="00000000" w:rsidP="00000000" w:rsidRDefault="00000000" w:rsidRPr="00000000" w14:paraId="0000000C">
      <w:pPr>
        <w:spacing w:after="140" w:before="0"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Présentation de la situation par le narrateur et formulation d’une problématique sous forme de question au groupe</w:t>
      </w:r>
    </w:p>
    <w:p w:rsidR="00000000" w:rsidDel="00000000" w:rsidP="00000000" w:rsidRDefault="00000000" w:rsidRPr="00000000" w14:paraId="0000000D">
      <w:pPr>
        <w:spacing w:after="14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L'animateur donne la parole au narrateur qui expose alors sa situation en donnant le maximum de précisions et en focalisant son propos sur un temps particulier de la situation.  Il conclue </w:t>
      </w:r>
      <w:r w:rsidDel="00000000" w:rsidR="00000000" w:rsidRPr="00000000">
        <w:rPr>
          <w:rFonts w:ascii="Times New Roman" w:cs="Times New Roman" w:eastAsia="Times New Roman" w:hAnsi="Times New Roman"/>
          <w:b w:val="1"/>
          <w:rtl w:val="0"/>
        </w:rPr>
        <w:t xml:space="preserve">son propos en formulant une problématique</w:t>
      </w:r>
      <w:r w:rsidDel="00000000" w:rsidR="00000000" w:rsidRPr="00000000">
        <w:rPr>
          <w:rFonts w:ascii="Times New Roman" w:cs="Times New Roman" w:eastAsia="Times New Roman" w:hAnsi="Times New Roman"/>
          <w:rtl w:val="0"/>
        </w:rPr>
        <w:t xml:space="preserve"> sous la forme  d’une question posée au groupe.</w:t>
      </w:r>
      <w:r w:rsidDel="00000000" w:rsidR="00000000" w:rsidRPr="00000000">
        <w:rPr>
          <w:rtl w:val="0"/>
        </w:rPr>
      </w:r>
    </w:p>
    <w:p w:rsidR="00000000" w:rsidDel="00000000" w:rsidP="00000000" w:rsidRDefault="00000000" w:rsidRPr="00000000" w14:paraId="0000000E">
      <w:pPr>
        <w:spacing w:after="1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3. Recueil d’informations complémentaires :</w:t>
      </w:r>
      <w:r w:rsidDel="00000000" w:rsidR="00000000" w:rsidRPr="00000000">
        <w:rPr>
          <w:rtl w:val="0"/>
        </w:rPr>
      </w:r>
    </w:p>
    <w:p w:rsidR="00000000" w:rsidDel="00000000" w:rsidP="00000000" w:rsidRDefault="00000000" w:rsidRPr="00000000" w14:paraId="0000000F">
      <w:pPr>
        <w:spacing w:after="140" w:before="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Les participants questionnent le narrateur. Les questions peuvent porter sur 5 champs : pédagogique/didactique/institutionnel /social/psychologique. </w:t>
      </w:r>
    </w:p>
    <w:p w:rsidR="00000000" w:rsidDel="00000000" w:rsidP="00000000" w:rsidRDefault="00000000" w:rsidRPr="00000000" w14:paraId="00000010">
      <w:pPr>
        <w:spacing w:after="140" w:before="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Il ne s’agit pas de jugement de valeur, pas de conseil déguisé ou d’hypothèses subjectives uniquement des questions à caractère informatif pour mieux comprendre. </w:t>
      </w:r>
    </w:p>
    <w:p w:rsidR="00000000" w:rsidDel="00000000" w:rsidP="00000000" w:rsidRDefault="00000000" w:rsidRPr="00000000" w14:paraId="00000011">
      <w:pPr>
        <w:spacing w:after="140" w:before="0" w:line="24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0"/>
          <w:vertAlign w:val="baseline"/>
          <w:rtl w:val="0"/>
        </w:rPr>
        <w:t xml:space="preserve">Le narrateur répond, il a un droit de non réponse.</w:t>
      </w:r>
      <w:r w:rsidDel="00000000" w:rsidR="00000000" w:rsidRPr="00000000">
        <w:rPr>
          <w:rtl w:val="0"/>
        </w:rPr>
      </w:r>
    </w:p>
    <w:p w:rsidR="00000000" w:rsidDel="00000000" w:rsidP="00000000" w:rsidRDefault="00000000" w:rsidRPr="00000000" w14:paraId="00000012">
      <w:pPr>
        <w:spacing w:after="140" w:before="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4. </w:t>
      </w:r>
      <w:r w:rsidDel="00000000" w:rsidR="00000000" w:rsidRPr="00000000">
        <w:rPr>
          <w:rFonts w:ascii="Times New Roman" w:cs="Times New Roman" w:eastAsia="Times New Roman" w:hAnsi="Times New Roman"/>
          <w:b w:val="1"/>
          <w:rtl w:val="0"/>
        </w:rPr>
        <w:t xml:space="preserve">Phase d’élaboration</w:t>
      </w:r>
      <w:r w:rsidDel="00000000" w:rsidR="00000000" w:rsidRPr="00000000">
        <w:rPr>
          <w:rFonts w:ascii="Times New Roman" w:cs="Times New Roman" w:eastAsia="Times New Roman" w:hAnsi="Times New Roman"/>
          <w:b w:val="1"/>
          <w:vertAlign w:val="baseline"/>
          <w:rtl w:val="0"/>
        </w:rPr>
        <w:t xml:space="preserve"> des hypothèses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3">
      <w:pPr>
        <w:spacing w:after="14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de ce travail </w:t>
      </w:r>
      <w:r w:rsidDel="00000000" w:rsidR="00000000" w:rsidRPr="00000000">
        <w:rPr>
          <w:rFonts w:ascii="Times New Roman" w:cs="Times New Roman" w:eastAsia="Times New Roman" w:hAnsi="Times New Roman"/>
          <w:i w:val="1"/>
          <w:rtl w:val="0"/>
        </w:rPr>
        <w:t xml:space="preserve">: multiplier les éclairages sur le cas.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Le narrateur se tait.</w:t>
      </w:r>
      <w:r w:rsidDel="00000000" w:rsidR="00000000" w:rsidRPr="00000000">
        <w:rPr>
          <w:rFonts w:ascii="Times New Roman" w:cs="Times New Roman" w:eastAsia="Times New Roman" w:hAnsi="Times New Roman"/>
          <w:rtl w:val="0"/>
        </w:rPr>
        <w:t xml:space="preserve"> La formulation des hypothèses fait du groupe </w:t>
      </w:r>
      <w:r w:rsidDel="00000000" w:rsidR="00000000" w:rsidRPr="00000000">
        <w:rPr>
          <w:rFonts w:ascii="Times New Roman" w:cs="Times New Roman" w:eastAsia="Times New Roman" w:hAnsi="Times New Roman"/>
          <w:i w:val="1"/>
          <w:rtl w:val="0"/>
        </w:rPr>
        <w:t xml:space="preserve">une communauté de recherche de compréhension</w:t>
      </w:r>
      <w:r w:rsidDel="00000000" w:rsidR="00000000" w:rsidRPr="00000000">
        <w:rPr>
          <w:rFonts w:ascii="Times New Roman" w:cs="Times New Roman" w:eastAsia="Times New Roman" w:hAnsi="Times New Roman"/>
          <w:rtl w:val="0"/>
        </w:rPr>
        <w:t xml:space="preserve">, qui soumet à la confrontation les visions subjectives de l’expérience, basées sur des référents différents.  </w:t>
      </w:r>
      <w:r w:rsidDel="00000000" w:rsidR="00000000" w:rsidRPr="00000000">
        <w:rPr>
          <w:rFonts w:ascii="Times New Roman" w:cs="Times New Roman" w:eastAsia="Times New Roman" w:hAnsi="Times New Roman"/>
          <w:highlight w:val="white"/>
          <w:rtl w:val="0"/>
        </w:rPr>
        <w:t xml:space="preserve">Suite à ces propositions liées à la compréhension de la situation, le groupe est amené à formuler des propositions de remédiation ou hypothèses de travail. </w:t>
      </w:r>
      <w:r w:rsidDel="00000000" w:rsidR="00000000" w:rsidRPr="00000000">
        <w:rPr>
          <w:rtl w:val="0"/>
        </w:rPr>
      </w:r>
    </w:p>
    <w:p w:rsidR="00000000" w:rsidDel="00000000" w:rsidP="00000000" w:rsidRDefault="00000000" w:rsidRPr="00000000" w14:paraId="00000014">
      <w:pPr>
        <w:spacing w:after="14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Il est possible lors de cette phase de formuler plusieurs catégories d’hypothèses et de propositions : </w:t>
      </w:r>
      <w:r w:rsidDel="00000000" w:rsidR="00000000" w:rsidRPr="00000000">
        <w:rPr>
          <w:rtl w:val="0"/>
        </w:rPr>
      </w:r>
    </w:p>
    <w:p w:rsidR="00000000" w:rsidDel="00000000" w:rsidP="00000000" w:rsidRDefault="00000000" w:rsidRPr="00000000" w14:paraId="00000015">
      <w:pPr>
        <w:numPr>
          <w:ilvl w:val="0"/>
          <w:numId w:val="1"/>
        </w:numPr>
        <w:spacing w:after="140" w:before="0" w:line="240" w:lineRule="auto"/>
        <w:ind w:left="72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Des hypothèses de compréhension de la situation  : </w:t>
      </w:r>
      <w:r w:rsidDel="00000000" w:rsidR="00000000" w:rsidRPr="00000000">
        <w:rPr>
          <w:rFonts w:ascii="Times New Roman" w:cs="Times New Roman" w:eastAsia="Times New Roman" w:hAnsi="Times New Roman"/>
          <w:b w:val="1"/>
          <w:highlight w:val="white"/>
          <w:vertAlign w:val="baseline"/>
          <w:rtl w:val="0"/>
        </w:rPr>
        <w:t xml:space="preserve">« Moi ce que je comprends de la situation, c’est…. » </w:t>
      </w:r>
      <w:r w:rsidDel="00000000" w:rsidR="00000000" w:rsidRPr="00000000">
        <w:rPr>
          <w:rtl w:val="0"/>
        </w:rPr>
      </w:r>
    </w:p>
    <w:p w:rsidR="00000000" w:rsidDel="00000000" w:rsidP="00000000" w:rsidRDefault="00000000" w:rsidRPr="00000000" w14:paraId="00000016">
      <w:pPr>
        <w:numPr>
          <w:ilvl w:val="0"/>
          <w:numId w:val="1"/>
        </w:numPr>
        <w:spacing w:after="140" w:before="0" w:line="240" w:lineRule="auto"/>
        <w:ind w:left="720" w:hanging="360"/>
        <w:jc w:val="both"/>
        <w:rPr>
          <w:rFonts w:ascii="Times New Roman" w:cs="Times New Roman" w:eastAsia="Times New Roman" w:hAnsi="Times New Roman"/>
          <w:b w:val="1"/>
          <w:highlight w:val="white"/>
          <w:vertAlign w:val="baseline"/>
        </w:rPr>
      </w:pPr>
      <w:r w:rsidDel="00000000" w:rsidR="00000000" w:rsidRPr="00000000">
        <w:rPr>
          <w:rFonts w:ascii="Times New Roman" w:cs="Times New Roman" w:eastAsia="Times New Roman" w:hAnsi="Times New Roman"/>
          <w:b w:val="1"/>
          <w:highlight w:val="white"/>
          <w:rtl w:val="0"/>
        </w:rPr>
        <w:t xml:space="preserve">Des propositions s’appuyant sur des expériences vécues : « Moi ce que ça m’évoque dans ma pratique c’est… »</w:t>
      </w:r>
      <w:r w:rsidDel="00000000" w:rsidR="00000000" w:rsidRPr="00000000">
        <w:rPr>
          <w:rtl w:val="0"/>
        </w:rPr>
      </w:r>
    </w:p>
    <w:p w:rsidR="00000000" w:rsidDel="00000000" w:rsidP="00000000" w:rsidRDefault="00000000" w:rsidRPr="00000000" w14:paraId="00000017">
      <w:pPr>
        <w:numPr>
          <w:ilvl w:val="0"/>
          <w:numId w:val="2"/>
        </w:numPr>
        <w:spacing w:after="140" w:before="0" w:line="240" w:lineRule="auto"/>
        <w:ind w:left="72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Des propositions d’actions : « Pour moi, ce qui pourrait être fait c’est... »</w:t>
      </w:r>
    </w:p>
    <w:p w:rsidR="00000000" w:rsidDel="00000000" w:rsidP="00000000" w:rsidRDefault="00000000" w:rsidRPr="00000000" w14:paraId="00000018">
      <w:pPr>
        <w:spacing w:after="140" w:before="0"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La parole revient au narrateur </w:t>
      </w:r>
      <w:r w:rsidDel="00000000" w:rsidR="00000000" w:rsidRPr="00000000">
        <w:rPr>
          <w:rFonts w:ascii="Times New Roman" w:cs="Times New Roman" w:eastAsia="Times New Roman" w:hAnsi="Times New Roman"/>
          <w:vertAlign w:val="baseline"/>
          <w:rtl w:val="0"/>
        </w:rPr>
        <w:t xml:space="preserve"> qui peut s’exprimer sur ce que le groupe lui a renvoyé de son cas, et ce qu’il en retire.</w:t>
      </w:r>
      <w:r w:rsidDel="00000000" w:rsidR="00000000" w:rsidRPr="00000000">
        <w:rPr>
          <w:rtl w:val="0"/>
        </w:rPr>
      </w:r>
    </w:p>
    <w:p w:rsidR="00000000" w:rsidDel="00000000" w:rsidP="00000000" w:rsidRDefault="00000000" w:rsidRPr="00000000" w14:paraId="00000019">
      <w:pPr>
        <w:spacing w:after="1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6. Clôture du GEASE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l'animateur ferme la session de travail. Il  peut le faire en apportant sa synthèse des propositions, en revenant sur la dynamique du groupe... ou plus simplement en clôturant le temps dédié à l'analyse.</w:t>
      </w:r>
      <w:r w:rsidDel="00000000" w:rsidR="00000000" w:rsidRPr="00000000">
        <w:rPr>
          <w:rtl w:val="0"/>
        </w:rPr>
      </w:r>
    </w:p>
    <w:p w:rsidR="00000000" w:rsidDel="00000000" w:rsidP="00000000" w:rsidRDefault="00000000" w:rsidRPr="00000000" w14:paraId="0000001A">
      <w:pPr>
        <w:spacing w:after="14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40" w:before="0" w:line="240" w:lineRule="auto"/>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993" w:top="709" w:left="851" w:right="84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